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32" w:rsidRPr="00622FE2" w:rsidRDefault="00D24132">
      <w:pPr>
        <w:pStyle w:val="Default"/>
        <w:jc w:val="center"/>
        <w:rPr>
          <w:color w:val="FF0000"/>
        </w:rPr>
      </w:pPr>
      <w:bookmarkStart w:id="0" w:name="_GoBack"/>
      <w:bookmarkEnd w:id="0"/>
      <w:r w:rsidRPr="00622FE2">
        <w:rPr>
          <w:b/>
          <w:bCs/>
          <w:color w:val="FF0000"/>
          <w:sz w:val="24"/>
          <w:szCs w:val="24"/>
        </w:rPr>
        <w:t>Template for Writing a Chemistry Lab report</w:t>
      </w:r>
    </w:p>
    <w:p w:rsidR="00D24132" w:rsidRDefault="00D24132">
      <w:pPr>
        <w:pStyle w:val="Default"/>
        <w:jc w:val="center"/>
        <w:rPr>
          <w:szCs w:val="24"/>
        </w:rPr>
      </w:pPr>
      <w:r>
        <w:rPr>
          <w:b/>
          <w:sz w:val="24"/>
          <w:szCs w:val="24"/>
        </w:rPr>
        <w:t>Lab Report</w:t>
      </w:r>
    </w:p>
    <w:p w:rsidR="00D24132" w:rsidRDefault="006240B2">
      <w:pPr>
        <w:pStyle w:val="Default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Title of Investigation</w:t>
      </w:r>
      <w:r w:rsidR="00D24132">
        <w:rPr>
          <w:b/>
          <w:sz w:val="24"/>
          <w:szCs w:val="24"/>
        </w:rPr>
        <w:t xml:space="preserve"> </w:t>
      </w:r>
      <w:r w:rsidR="00D24132" w:rsidRPr="00622FE2">
        <w:rPr>
          <w:b/>
          <w:color w:val="FF0000"/>
          <w:sz w:val="24"/>
          <w:szCs w:val="24"/>
        </w:rPr>
        <w:t>you</w:t>
      </w:r>
      <w:r w:rsidR="00695F42">
        <w:rPr>
          <w:b/>
          <w:color w:val="FF0000"/>
          <w:sz w:val="24"/>
          <w:szCs w:val="24"/>
        </w:rPr>
        <w:t xml:space="preserve"> may get this from the protocol</w:t>
      </w:r>
    </w:p>
    <w:p w:rsidR="00876157" w:rsidRDefault="00876157">
      <w:pPr>
        <w:pStyle w:val="Default"/>
        <w:jc w:val="center"/>
        <w:rPr>
          <w:szCs w:val="24"/>
        </w:rPr>
      </w:pPr>
    </w:p>
    <w:p w:rsidR="00D24132" w:rsidRDefault="00D24132" w:rsidP="00876157">
      <w:pPr>
        <w:pStyle w:val="Default"/>
        <w:jc w:val="center"/>
        <w:rPr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         Date of Experiment        Period</w:t>
      </w:r>
    </w:p>
    <w:p w:rsidR="00D24132" w:rsidRDefault="00D24132">
      <w:pPr>
        <w:pStyle w:val="Default"/>
        <w:rPr>
          <w:szCs w:val="24"/>
        </w:rPr>
      </w:pPr>
    </w:p>
    <w:p w:rsidR="00D24132" w:rsidRPr="00622FE2" w:rsidRDefault="00D24132">
      <w:pPr>
        <w:pStyle w:val="Default"/>
        <w:rPr>
          <w:color w:val="FF0000"/>
          <w:szCs w:val="24"/>
        </w:rPr>
      </w:pPr>
      <w:r>
        <w:rPr>
          <w:b/>
          <w:sz w:val="24"/>
          <w:szCs w:val="24"/>
        </w:rPr>
        <w:t>Objective</w:t>
      </w:r>
      <w:r>
        <w:rPr>
          <w:sz w:val="24"/>
          <w:szCs w:val="24"/>
        </w:rPr>
        <w:t>:</w:t>
      </w:r>
      <w:r w:rsidR="00695F42">
        <w:rPr>
          <w:b/>
          <w:color w:val="C0C0C0"/>
          <w:sz w:val="24"/>
          <w:szCs w:val="24"/>
        </w:rPr>
        <w:t xml:space="preserve"> </w:t>
      </w:r>
      <w:r w:rsidRPr="00622FE2">
        <w:rPr>
          <w:b/>
          <w:color w:val="FF0000"/>
          <w:sz w:val="24"/>
          <w:szCs w:val="24"/>
        </w:rPr>
        <w:t xml:space="preserve">This is the question you will answer in the conclusion, such as “Quantify the relationship between the pressure, volume and </w:t>
      </w:r>
      <w:r w:rsidR="008405C6" w:rsidRPr="00622FE2">
        <w:rPr>
          <w:b/>
          <w:color w:val="FF0000"/>
          <w:sz w:val="24"/>
          <w:szCs w:val="24"/>
        </w:rPr>
        <w:t>temperature of an enclosed gas</w:t>
      </w:r>
      <w:r w:rsidR="00695F42">
        <w:rPr>
          <w:b/>
          <w:color w:val="FF0000"/>
          <w:sz w:val="24"/>
          <w:szCs w:val="24"/>
        </w:rPr>
        <w:t>.</w:t>
      </w:r>
      <w:r w:rsidR="008405C6" w:rsidRPr="00622FE2">
        <w:rPr>
          <w:b/>
          <w:color w:val="FF0000"/>
          <w:sz w:val="24"/>
          <w:szCs w:val="24"/>
        </w:rPr>
        <w:t xml:space="preserve">” In </w:t>
      </w:r>
      <w:r w:rsidR="00622FE2">
        <w:rPr>
          <w:b/>
          <w:color w:val="FF0000"/>
          <w:sz w:val="24"/>
          <w:szCs w:val="24"/>
        </w:rPr>
        <w:t>some investigations, when required,</w:t>
      </w:r>
      <w:r w:rsidR="008405C6" w:rsidRPr="00622FE2">
        <w:rPr>
          <w:b/>
          <w:color w:val="FF0000"/>
          <w:sz w:val="24"/>
          <w:szCs w:val="24"/>
        </w:rPr>
        <w:t xml:space="preserve"> you will also include </w:t>
      </w:r>
      <w:proofErr w:type="gramStart"/>
      <w:r w:rsidR="008405C6" w:rsidRPr="00622FE2">
        <w:rPr>
          <w:b/>
          <w:color w:val="FF0000"/>
          <w:sz w:val="24"/>
          <w:szCs w:val="24"/>
        </w:rPr>
        <w:t>an</w:t>
      </w:r>
      <w:proofErr w:type="gramEnd"/>
      <w:r w:rsidR="008405C6" w:rsidRPr="00622FE2">
        <w:rPr>
          <w:b/>
          <w:color w:val="FF0000"/>
          <w:sz w:val="24"/>
          <w:szCs w:val="24"/>
        </w:rPr>
        <w:t xml:space="preserve"> hypothesis like “if the temperature increases, the rate will increase</w:t>
      </w:r>
      <w:r w:rsidR="00695F42">
        <w:rPr>
          <w:b/>
          <w:color w:val="FF0000"/>
          <w:sz w:val="24"/>
          <w:szCs w:val="24"/>
        </w:rPr>
        <w:t>.”</w:t>
      </w:r>
    </w:p>
    <w:p w:rsidR="00D24132" w:rsidRDefault="00D24132">
      <w:pPr>
        <w:pStyle w:val="Default"/>
        <w:rPr>
          <w:szCs w:val="24"/>
        </w:rPr>
      </w:pPr>
    </w:p>
    <w:p w:rsidR="00D24132" w:rsidRDefault="00695F42">
      <w:pPr>
        <w:pStyle w:val="Default"/>
        <w:rPr>
          <w:szCs w:val="24"/>
        </w:rPr>
      </w:pPr>
      <w:r>
        <w:rPr>
          <w:b/>
          <w:sz w:val="24"/>
          <w:szCs w:val="24"/>
        </w:rPr>
        <w:t xml:space="preserve">Materials and Procedure:  </w:t>
      </w:r>
      <w:r w:rsidR="00D24132" w:rsidRPr="00622FE2">
        <w:rPr>
          <w:b/>
          <w:color w:val="FF0000"/>
          <w:sz w:val="24"/>
          <w:szCs w:val="24"/>
        </w:rPr>
        <w:t>procedure could reference a specific published protocol, with any modifications you made.</w:t>
      </w:r>
      <w:r>
        <w:rPr>
          <w:b/>
          <w:color w:val="FF0000"/>
          <w:sz w:val="24"/>
          <w:szCs w:val="24"/>
        </w:rPr>
        <w:t xml:space="preserve"> Always include safety issues.</w:t>
      </w: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  <w:r>
        <w:rPr>
          <w:b/>
          <w:sz w:val="24"/>
          <w:szCs w:val="24"/>
        </w:rPr>
        <w:t>Qualitative Data:</w:t>
      </w:r>
      <w:r w:rsidR="008405C6">
        <w:rPr>
          <w:b/>
          <w:sz w:val="24"/>
          <w:szCs w:val="24"/>
        </w:rPr>
        <w:t xml:space="preserve"> </w:t>
      </w:r>
      <w:r w:rsidR="008405C6" w:rsidRPr="00622FE2">
        <w:rPr>
          <w:b/>
          <w:color w:val="FF0000"/>
          <w:sz w:val="24"/>
          <w:szCs w:val="24"/>
        </w:rPr>
        <w:t>things like color, shape, or other non-number p</w:t>
      </w:r>
      <w:r w:rsidR="00695F42">
        <w:rPr>
          <w:b/>
          <w:color w:val="FF0000"/>
          <w:sz w:val="24"/>
          <w:szCs w:val="24"/>
        </w:rPr>
        <w:t>roperties</w:t>
      </w: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Default="00695F42">
      <w:pPr>
        <w:pStyle w:val="Default"/>
        <w:rPr>
          <w:szCs w:val="24"/>
        </w:rPr>
      </w:pPr>
      <w:r>
        <w:rPr>
          <w:b/>
          <w:sz w:val="24"/>
          <w:szCs w:val="24"/>
        </w:rPr>
        <w:t xml:space="preserve">Quantitative Data: </w:t>
      </w:r>
      <w:r>
        <w:rPr>
          <w:b/>
          <w:color w:val="FF0000"/>
          <w:sz w:val="24"/>
          <w:szCs w:val="24"/>
        </w:rPr>
        <w:t>organize</w:t>
      </w:r>
      <w:r w:rsidR="00D24132" w:rsidRPr="00622FE2">
        <w:rPr>
          <w:b/>
          <w:color w:val="FF0000"/>
          <w:sz w:val="24"/>
          <w:szCs w:val="24"/>
        </w:rPr>
        <w:t xml:space="preserve"> in tables</w:t>
      </w:r>
      <w:r w:rsidR="008405C6" w:rsidRPr="00622FE2">
        <w:rPr>
          <w:b/>
          <w:color w:val="FF0000"/>
          <w:sz w:val="24"/>
          <w:szCs w:val="24"/>
        </w:rPr>
        <w:t>, with appropriate units</w:t>
      </w: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tbl>
      <w:tblPr>
        <w:tblW w:w="0" w:type="auto"/>
        <w:tblInd w:w="18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520"/>
      </w:tblGrid>
      <w:tr w:rsidR="00D24132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</w:tr>
      <w:tr w:rsidR="00D24132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</w:tr>
      <w:tr w:rsidR="00D24132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</w:tr>
      <w:tr w:rsidR="00D24132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</w:tr>
      <w:tr w:rsidR="00D24132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</w:tr>
      <w:tr w:rsidR="00D24132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32" w:rsidRDefault="00D24132">
            <w:pPr>
              <w:pStyle w:val="Default"/>
              <w:spacing w:before="100" w:after="54"/>
              <w:jc w:val="center"/>
              <w:rPr>
                <w:szCs w:val="24"/>
              </w:rPr>
            </w:pPr>
          </w:p>
        </w:tc>
      </w:tr>
    </w:tbl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  <w:r>
        <w:rPr>
          <w:b/>
          <w:sz w:val="24"/>
          <w:szCs w:val="24"/>
        </w:rPr>
        <w:t>Calculations and graphs</w:t>
      </w:r>
      <w:r>
        <w:rPr>
          <w:sz w:val="24"/>
          <w:szCs w:val="24"/>
        </w:rPr>
        <w:t>:</w:t>
      </w:r>
    </w:p>
    <w:p w:rsidR="00D24132" w:rsidRDefault="00D24132">
      <w:pPr>
        <w:pStyle w:val="Default"/>
        <w:rPr>
          <w:szCs w:val="24"/>
        </w:rPr>
      </w:pPr>
    </w:p>
    <w:p w:rsidR="00D24132" w:rsidRPr="00622FE2" w:rsidRDefault="00D24132">
      <w:pPr>
        <w:pStyle w:val="Default"/>
        <w:rPr>
          <w:b/>
          <w:color w:val="FF0000"/>
          <w:sz w:val="24"/>
          <w:szCs w:val="24"/>
        </w:rPr>
      </w:pPr>
      <w:r w:rsidRPr="00622FE2">
        <w:rPr>
          <w:b/>
          <w:color w:val="FF0000"/>
          <w:sz w:val="24"/>
          <w:szCs w:val="24"/>
        </w:rPr>
        <w:t>Here show a sample of each calculation tha</w:t>
      </w:r>
      <w:r w:rsidR="00622FE2" w:rsidRPr="00622FE2">
        <w:rPr>
          <w:b/>
          <w:color w:val="FF0000"/>
          <w:sz w:val="24"/>
          <w:szCs w:val="24"/>
        </w:rPr>
        <w:t xml:space="preserve">t you used to get your results. </w:t>
      </w:r>
      <w:r w:rsidRPr="00622FE2">
        <w:rPr>
          <w:b/>
          <w:color w:val="FF0000"/>
          <w:sz w:val="24"/>
          <w:szCs w:val="24"/>
        </w:rPr>
        <w:t>Any graphs that help illustrate trends or patterns should also be presented here.</w:t>
      </w:r>
    </w:p>
    <w:p w:rsidR="00D24132" w:rsidRDefault="00D24132">
      <w:pPr>
        <w:pStyle w:val="Defaul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4132" w:rsidRPr="00622FE2" w:rsidRDefault="00D24132">
      <w:pPr>
        <w:pStyle w:val="Default"/>
        <w:rPr>
          <w:color w:val="FF0000"/>
          <w:szCs w:val="24"/>
        </w:rPr>
      </w:pPr>
      <w:r>
        <w:rPr>
          <w:b/>
          <w:sz w:val="24"/>
          <w:szCs w:val="24"/>
        </w:rPr>
        <w:t xml:space="preserve">Results:  </w:t>
      </w:r>
      <w:r w:rsidRPr="00622FE2">
        <w:rPr>
          <w:b/>
          <w:color w:val="FF0000"/>
          <w:sz w:val="24"/>
          <w:szCs w:val="24"/>
        </w:rPr>
        <w:t>Numerical res</w:t>
      </w:r>
      <w:r w:rsidR="00695F42">
        <w:rPr>
          <w:b/>
          <w:color w:val="FF0000"/>
          <w:sz w:val="24"/>
          <w:szCs w:val="24"/>
        </w:rPr>
        <w:t xml:space="preserve">ults presented in table form. </w:t>
      </w:r>
      <w:r w:rsidRPr="00622FE2">
        <w:rPr>
          <w:b/>
          <w:color w:val="FF0000"/>
          <w:sz w:val="24"/>
          <w:szCs w:val="24"/>
        </w:rPr>
        <w:t>You may show briefly here the logic that connects your graphs, calcul</w:t>
      </w:r>
      <w:r w:rsidR="00695F42">
        <w:rPr>
          <w:b/>
          <w:color w:val="FF0000"/>
          <w:sz w:val="24"/>
          <w:szCs w:val="24"/>
        </w:rPr>
        <w:t>ations and ultimate conclusion.</w:t>
      </w: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Default="00695F42">
      <w:pPr>
        <w:pStyle w:val="Default"/>
        <w:rPr>
          <w:szCs w:val="24"/>
        </w:rPr>
      </w:pPr>
      <w:r>
        <w:rPr>
          <w:b/>
          <w:sz w:val="24"/>
          <w:szCs w:val="24"/>
        </w:rPr>
        <w:t xml:space="preserve">Conclusion: </w:t>
      </w:r>
      <w:r w:rsidR="00D24132" w:rsidRPr="00622FE2">
        <w:rPr>
          <w:b/>
          <w:color w:val="FF0000"/>
          <w:sz w:val="24"/>
          <w:szCs w:val="24"/>
        </w:rPr>
        <w:t>Here you answer the question raised in the objective.</w:t>
      </w:r>
      <w:r>
        <w:rPr>
          <w:b/>
          <w:color w:val="FF0000"/>
          <w:sz w:val="24"/>
          <w:szCs w:val="24"/>
        </w:rPr>
        <w:t xml:space="preserve"> </w:t>
      </w:r>
      <w:r w:rsidR="008405C6" w:rsidRPr="00622FE2">
        <w:rPr>
          <w:b/>
          <w:color w:val="FF0000"/>
          <w:sz w:val="24"/>
          <w:szCs w:val="24"/>
        </w:rPr>
        <w:t>If the objective is brief, then you should be able to write a brief conclusion.</w:t>
      </w: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Default="00D24132">
      <w:pPr>
        <w:pStyle w:val="Default"/>
        <w:rPr>
          <w:szCs w:val="24"/>
        </w:rPr>
      </w:pPr>
    </w:p>
    <w:p w:rsidR="00D24132" w:rsidRPr="00622FE2" w:rsidRDefault="00695F42">
      <w:pPr>
        <w:pStyle w:val="Default"/>
        <w:rPr>
          <w:color w:val="FF0000"/>
          <w:szCs w:val="24"/>
        </w:rPr>
      </w:pPr>
      <w:r>
        <w:rPr>
          <w:b/>
          <w:sz w:val="24"/>
          <w:szCs w:val="24"/>
        </w:rPr>
        <w:t xml:space="preserve">Extensions: </w:t>
      </w:r>
      <w:r w:rsidR="00D24132" w:rsidRPr="00622FE2">
        <w:rPr>
          <w:b/>
          <w:color w:val="FF0000"/>
          <w:sz w:val="24"/>
          <w:szCs w:val="24"/>
        </w:rPr>
        <w:t>Here, if you wish, you will discuss sources of systematic error, factors that might influence random error, and extension work that the experiment suggests.</w:t>
      </w:r>
    </w:p>
    <w:sectPr w:rsidR="00D24132" w:rsidRPr="00622FE2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6"/>
    <w:rsid w:val="00321033"/>
    <w:rsid w:val="004839D3"/>
    <w:rsid w:val="00622FE2"/>
    <w:rsid w:val="006240B2"/>
    <w:rsid w:val="00695F42"/>
    <w:rsid w:val="007509E8"/>
    <w:rsid w:val="008405C6"/>
    <w:rsid w:val="00876157"/>
    <w:rsid w:val="008D3730"/>
    <w:rsid w:val="00D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B1CF11-514E-404B-B7BC-A28083B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customStyle="1" w:styleId="EndnoteSymbol">
    <w:name w:val="Endnote Symbol"/>
    <w:uiPriority w:val="99"/>
  </w:style>
  <w:style w:type="character" w:customStyle="1" w:styleId="FootnoteSymbol">
    <w:name w:val="Footnote Symbol"/>
    <w:uiPriority w:val="99"/>
  </w:style>
  <w:style w:type="character" w:customStyle="1" w:styleId="WW-EndnoteSymbol">
    <w:name w:val="WW-Endnote Symbol"/>
    <w:uiPriority w:val="99"/>
    <w:rPr>
      <w:rFonts w:eastAsia="Times New Roman"/>
      <w:lang w:val="x-none" w:eastAsia="zh-CN"/>
    </w:rPr>
  </w:style>
  <w:style w:type="character" w:customStyle="1" w:styleId="WW-FootnoteSymbol">
    <w:name w:val="WW-Footnote Symbol"/>
    <w:uiPriority w:val="99"/>
    <w:rPr>
      <w:rFonts w:eastAsia="Times New Roman"/>
      <w:lang w:val="x-none" w:eastAsia="zh-CN"/>
    </w:rPr>
  </w:style>
  <w:style w:type="character" w:customStyle="1" w:styleId="EndnoteCharacters">
    <w:name w:val="Endnote Characters"/>
    <w:uiPriority w:val="99"/>
  </w:style>
  <w:style w:type="character" w:customStyle="1" w:styleId="FootnoteCharacters">
    <w:name w:val="Footnote Characters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customStyle="1" w:styleId="WW-caption">
    <w:name w:val="WW-caption"/>
    <w:basedOn w:val="Default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TableContents">
    <w:name w:val="Table Contents"/>
    <w:basedOn w:val="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William</dc:creator>
  <cp:lastModifiedBy>Rebecca Forest</cp:lastModifiedBy>
  <cp:revision>2</cp:revision>
  <dcterms:created xsi:type="dcterms:W3CDTF">2019-11-05T21:39:00Z</dcterms:created>
  <dcterms:modified xsi:type="dcterms:W3CDTF">2019-11-05T21:39:00Z</dcterms:modified>
</cp:coreProperties>
</file>